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5E13" w14:textId="5FB7937D" w:rsidR="00AC099E" w:rsidRPr="00C7647F" w:rsidRDefault="00290DB6" w:rsidP="00C7647F">
      <w:pPr>
        <w:spacing w:before="0" w:after="0" w:line="240" w:lineRule="auto"/>
        <w:rPr>
          <w:rFonts w:ascii="Times New Roman" w:hAnsi="Times New Roman"/>
          <w:b/>
          <w:bCs/>
          <w:sz w:val="36"/>
          <w:szCs w:val="36"/>
          <w:lang w:val="fr-CA"/>
        </w:rPr>
      </w:pPr>
      <w:r>
        <w:rPr>
          <w:rFonts w:ascii="Times New Roman" w:hAnsi="Times New Roman"/>
          <w:b/>
          <w:bCs/>
          <w:sz w:val="36"/>
          <w:szCs w:val="36"/>
          <w:lang w:val="fr-CA"/>
        </w:rPr>
        <w:t>Élimination du gaspillage gouvernemental</w:t>
      </w:r>
      <w:r w:rsidR="00007C5C">
        <w:rPr>
          <w:rFonts w:ascii="Times New Roman" w:hAnsi="Times New Roman"/>
          <w:b/>
          <w:bCs/>
          <w:sz w:val="36"/>
          <w:szCs w:val="36"/>
          <w:lang w:val="fr-CA"/>
        </w:rPr>
        <w:t xml:space="preserve"> par l’application de la proposition</w:t>
      </w:r>
      <w:r w:rsidR="006E312D">
        <w:rPr>
          <w:rFonts w:ascii="Times New Roman" w:hAnsi="Times New Roman"/>
          <w:b/>
          <w:bCs/>
          <w:sz w:val="36"/>
          <w:szCs w:val="36"/>
          <w:lang w:val="fr-CA"/>
        </w:rPr>
        <w:t xml:space="preserve"> 1.12 : les conditions GAR.</w:t>
      </w:r>
    </w:p>
    <w:p w14:paraId="065EA87A" w14:textId="77777777" w:rsidR="00AC099E" w:rsidRPr="00AC099E" w:rsidRDefault="00AC099E" w:rsidP="00AC099E">
      <w:pPr>
        <w:spacing w:before="0" w:after="0" w:line="276" w:lineRule="auto"/>
        <w:rPr>
          <w:rFonts w:ascii="Times New Roman" w:hAnsi="Times New Roman"/>
          <w:b/>
          <w:bCs/>
          <w:sz w:val="24"/>
          <w:szCs w:val="24"/>
          <w:lang w:val="fr-CA"/>
        </w:rPr>
      </w:pPr>
    </w:p>
    <w:p w14:paraId="4AAD40AA" w14:textId="7ED0CF93" w:rsidR="003C372E" w:rsidRDefault="00AC099E" w:rsidP="006C396F">
      <w:pPr>
        <w:spacing w:line="276" w:lineRule="auto"/>
        <w:rPr>
          <w:rFonts w:ascii="Times New Roman" w:hAnsi="Times New Roman"/>
          <w:sz w:val="28"/>
          <w:szCs w:val="28"/>
          <w:lang w:val="fr-CA"/>
        </w:rPr>
      </w:pPr>
      <w:r w:rsidRPr="00072922">
        <w:rPr>
          <w:rFonts w:ascii="Times New Roman" w:hAnsi="Times New Roman"/>
          <w:b/>
          <w:bCs/>
          <w:sz w:val="32"/>
          <w:szCs w:val="32"/>
          <w:lang w:val="fr-CA"/>
        </w:rPr>
        <w:t>Proposition 1.12</w:t>
      </w:r>
      <w:r w:rsidRPr="007A2F51">
        <w:rPr>
          <w:rFonts w:ascii="Times New Roman" w:hAnsi="Times New Roman"/>
          <w:b/>
          <w:bCs/>
          <w:sz w:val="28"/>
          <w:szCs w:val="28"/>
          <w:lang w:val="fr-CA"/>
        </w:rPr>
        <w:t>.</w:t>
      </w:r>
      <w:r w:rsidR="008748D2">
        <w:rPr>
          <w:rFonts w:ascii="Times New Roman" w:hAnsi="Times New Roman"/>
          <w:sz w:val="32"/>
          <w:szCs w:val="32"/>
          <w:lang w:val="fr-CA"/>
        </w:rPr>
        <w:t> </w:t>
      </w:r>
      <w:proofErr w:type="gramStart"/>
      <w:r w:rsidR="00C7647F">
        <w:rPr>
          <w:rFonts w:ascii="Times New Roman" w:hAnsi="Times New Roman"/>
          <w:b/>
          <w:bCs/>
          <w:sz w:val="24"/>
          <w:szCs w:val="24"/>
          <w:lang w:val="fr-CA"/>
        </w:rPr>
        <w:t>v</w:t>
      </w:r>
      <w:r w:rsidR="00C7647F" w:rsidRPr="00CA3EFC">
        <w:rPr>
          <w:rFonts w:ascii="Times New Roman" w:hAnsi="Times New Roman"/>
          <w:b/>
          <w:bCs/>
          <w:sz w:val="24"/>
          <w:szCs w:val="24"/>
          <w:lang w:val="fr-CA"/>
        </w:rPr>
        <w:t>oté</w:t>
      </w:r>
      <w:r w:rsidR="00C7647F">
        <w:rPr>
          <w:rFonts w:ascii="Times New Roman" w:hAnsi="Times New Roman"/>
          <w:b/>
          <w:bCs/>
          <w:sz w:val="24"/>
          <w:szCs w:val="24"/>
          <w:lang w:val="fr-CA"/>
        </w:rPr>
        <w:t>e</w:t>
      </w:r>
      <w:proofErr w:type="gramEnd"/>
      <w:r w:rsidR="00C7647F">
        <w:rPr>
          <w:rFonts w:ascii="Times New Roman" w:hAnsi="Times New Roman"/>
          <w:b/>
          <w:bCs/>
          <w:sz w:val="24"/>
          <w:szCs w:val="24"/>
          <w:lang w:val="fr-CA"/>
        </w:rPr>
        <w:t xml:space="preserve"> par une</w:t>
      </w:r>
      <w:r w:rsidR="00C7647F" w:rsidRPr="00CA3EFC">
        <w:rPr>
          <w:rFonts w:ascii="Times New Roman" w:hAnsi="Times New Roman"/>
          <w:b/>
          <w:bCs/>
          <w:sz w:val="24"/>
          <w:szCs w:val="24"/>
          <w:lang w:val="fr-CA"/>
        </w:rPr>
        <w:t xml:space="preserve"> très grande majorité des délégués </w:t>
      </w:r>
      <w:r w:rsidR="00C7647F">
        <w:rPr>
          <w:rFonts w:ascii="Times New Roman" w:hAnsi="Times New Roman"/>
          <w:b/>
          <w:bCs/>
          <w:sz w:val="24"/>
          <w:szCs w:val="24"/>
          <w:lang w:val="fr-CA"/>
        </w:rPr>
        <w:t xml:space="preserve">au </w:t>
      </w:r>
      <w:r w:rsidR="00C7647F" w:rsidRPr="00CA3EFC">
        <w:rPr>
          <w:rFonts w:ascii="Times New Roman" w:hAnsi="Times New Roman"/>
          <w:b/>
          <w:bCs/>
          <w:sz w:val="24"/>
          <w:szCs w:val="24"/>
          <w:lang w:val="fr-CA"/>
        </w:rPr>
        <w:t>congrès du Parti Conservateur du Québec</w:t>
      </w:r>
      <w:r w:rsidR="00C7647F">
        <w:rPr>
          <w:rFonts w:ascii="Times New Roman" w:hAnsi="Times New Roman"/>
          <w:b/>
          <w:bCs/>
          <w:sz w:val="24"/>
          <w:szCs w:val="24"/>
          <w:lang w:val="fr-CA"/>
        </w:rPr>
        <w:t>, pour être inclue dans le programme du parti. J</w:t>
      </w:r>
      <w:r w:rsidR="00C7647F" w:rsidRPr="00CA3EFC">
        <w:rPr>
          <w:rFonts w:ascii="Times New Roman" w:hAnsi="Times New Roman"/>
          <w:b/>
          <w:bCs/>
          <w:sz w:val="24"/>
          <w:szCs w:val="24"/>
          <w:lang w:val="fr-CA"/>
        </w:rPr>
        <w:t>anvier 2026</w:t>
      </w:r>
      <w:r>
        <w:rPr>
          <w:rFonts w:ascii="Times New Roman" w:hAnsi="Times New Roman"/>
          <w:sz w:val="32"/>
          <w:szCs w:val="32"/>
          <w:lang w:val="fr-CA"/>
        </w:rPr>
        <w:br/>
      </w:r>
    </w:p>
    <w:p w14:paraId="679595EE" w14:textId="1D687069" w:rsidR="00956A1A" w:rsidRPr="00956A1A" w:rsidRDefault="00956A1A" w:rsidP="006C396F">
      <w:pPr>
        <w:spacing w:line="276" w:lineRule="auto"/>
        <w:rPr>
          <w:rFonts w:ascii="Times New Roman" w:hAnsi="Times New Roman"/>
          <w:sz w:val="28"/>
          <w:szCs w:val="28"/>
          <w:lang w:val="fr-CA"/>
        </w:rPr>
      </w:pPr>
      <w:r w:rsidRPr="00956A1A">
        <w:rPr>
          <w:rFonts w:ascii="Times New Roman" w:hAnsi="Times New Roman"/>
          <w:sz w:val="28"/>
          <w:szCs w:val="28"/>
          <w:lang w:val="fr-CA"/>
        </w:rPr>
        <w:t>Intégration obligatoire des conditions GAR (Gain &gt; Action &gt; Ressource) à tout financement public (Terrebonne)</w:t>
      </w:r>
    </w:p>
    <w:p w14:paraId="1F69D9A3" w14:textId="371938AD" w:rsidR="00956A1A" w:rsidRPr="008748D2" w:rsidRDefault="00956A1A">
      <w:pPr>
        <w:rPr>
          <w:rFonts w:ascii="Times New Roman" w:hAnsi="Times New Roman"/>
          <w:b/>
          <w:bCs/>
          <w:sz w:val="28"/>
          <w:szCs w:val="28"/>
          <w:lang w:val="fr-CA"/>
        </w:rPr>
      </w:pPr>
      <w:r w:rsidRPr="008748D2">
        <w:rPr>
          <w:rFonts w:ascii="Times New Roman" w:hAnsi="Times New Roman"/>
          <w:b/>
          <w:bCs/>
          <w:sz w:val="28"/>
          <w:szCs w:val="28"/>
          <w:lang w:val="fr-CA"/>
        </w:rPr>
        <w:t xml:space="preserve"> ATTENDU QUE : </w:t>
      </w:r>
      <w:r w:rsidR="00AC099E" w:rsidRPr="008748D2">
        <w:rPr>
          <w:rFonts w:ascii="Times New Roman" w:hAnsi="Times New Roman"/>
          <w:b/>
          <w:bCs/>
          <w:sz w:val="28"/>
          <w:szCs w:val="28"/>
          <w:lang w:val="fr-CA"/>
        </w:rPr>
        <w:t xml:space="preserve"> </w:t>
      </w:r>
    </w:p>
    <w:p w14:paraId="31D98BC8" w14:textId="77777777" w:rsidR="00956A1A" w:rsidRPr="00956A1A" w:rsidRDefault="00956A1A" w:rsidP="0085294C">
      <w:pPr>
        <w:spacing w:line="240" w:lineRule="auto"/>
        <w:ind w:right="-450"/>
        <w:rPr>
          <w:rFonts w:ascii="Times New Roman" w:hAnsi="Times New Roman"/>
          <w:sz w:val="28"/>
          <w:szCs w:val="28"/>
          <w:lang w:val="fr-CA"/>
        </w:rPr>
      </w:pPr>
      <w:r w:rsidRPr="00956A1A">
        <w:rPr>
          <w:rFonts w:ascii="Times New Roman" w:hAnsi="Times New Roman"/>
          <w:sz w:val="28"/>
          <w:szCs w:val="28"/>
          <w:lang w:val="fr-CA"/>
        </w:rPr>
        <w:t xml:space="preserve">● Les contribuables québécois financent, par leurs impôts et taxes, l’essentiel des investissements publics provinciaux et municipaux; </w:t>
      </w:r>
    </w:p>
    <w:p w14:paraId="497544BD" w14:textId="77777777" w:rsidR="00956A1A" w:rsidRPr="00956A1A" w:rsidRDefault="00956A1A" w:rsidP="0085294C">
      <w:pPr>
        <w:spacing w:line="240" w:lineRule="auto"/>
        <w:ind w:right="-450"/>
        <w:rPr>
          <w:rFonts w:ascii="Times New Roman" w:hAnsi="Times New Roman"/>
          <w:sz w:val="28"/>
          <w:szCs w:val="28"/>
          <w:lang w:val="fr-CA"/>
        </w:rPr>
      </w:pPr>
      <w:r w:rsidRPr="00956A1A">
        <w:rPr>
          <w:rFonts w:ascii="Times New Roman" w:hAnsi="Times New Roman"/>
          <w:sz w:val="28"/>
          <w:szCs w:val="28"/>
          <w:lang w:val="fr-CA"/>
        </w:rPr>
        <w:t>● La vérificatrice générale du Québec a constaté un dépassement de coûts de près de 500 millions de dollars, dans le cas du programme informatique CASA/</w:t>
      </w:r>
      <w:proofErr w:type="spellStart"/>
      <w:r w:rsidRPr="00956A1A">
        <w:rPr>
          <w:rFonts w:ascii="Times New Roman" w:hAnsi="Times New Roman"/>
          <w:sz w:val="28"/>
          <w:szCs w:val="28"/>
          <w:lang w:val="fr-CA"/>
        </w:rPr>
        <w:t>SAAQclic</w:t>
      </w:r>
      <w:proofErr w:type="spellEnd"/>
      <w:r w:rsidRPr="00956A1A">
        <w:rPr>
          <w:rFonts w:ascii="Times New Roman" w:hAnsi="Times New Roman"/>
          <w:sz w:val="28"/>
          <w:szCs w:val="28"/>
          <w:lang w:val="fr-CA"/>
        </w:rPr>
        <w:t xml:space="preserve"> [1]; </w:t>
      </w:r>
    </w:p>
    <w:p w14:paraId="13702555" w14:textId="77777777" w:rsidR="00956A1A" w:rsidRPr="00956A1A" w:rsidRDefault="00956A1A" w:rsidP="0085294C">
      <w:pPr>
        <w:spacing w:line="240" w:lineRule="auto"/>
        <w:ind w:right="-450"/>
        <w:rPr>
          <w:rFonts w:ascii="Times New Roman" w:hAnsi="Times New Roman"/>
          <w:sz w:val="28"/>
          <w:szCs w:val="28"/>
          <w:lang w:val="fr-CA"/>
        </w:rPr>
      </w:pPr>
      <w:r w:rsidRPr="00956A1A">
        <w:rPr>
          <w:rFonts w:ascii="Times New Roman" w:hAnsi="Times New Roman"/>
          <w:sz w:val="28"/>
          <w:szCs w:val="28"/>
          <w:lang w:val="fr-CA"/>
        </w:rPr>
        <w:t xml:space="preserve">● Dans le cas du Réseau express métropolitain (REM), la vérificatrice générale du Québec a constaté que le gouvernement du Québec devra assumer des centaines de millions de dollars additionnels [2]; </w:t>
      </w:r>
    </w:p>
    <w:p w14:paraId="55EA63C6" w14:textId="77777777" w:rsidR="008C5DF3" w:rsidRDefault="00956A1A" w:rsidP="0085294C">
      <w:pPr>
        <w:spacing w:line="240" w:lineRule="auto"/>
        <w:ind w:right="-450"/>
        <w:rPr>
          <w:rFonts w:ascii="Times New Roman" w:hAnsi="Times New Roman"/>
          <w:sz w:val="28"/>
          <w:szCs w:val="28"/>
          <w:lang w:val="fr-CA"/>
        </w:rPr>
      </w:pPr>
      <w:r w:rsidRPr="00956A1A">
        <w:rPr>
          <w:rFonts w:ascii="Times New Roman" w:hAnsi="Times New Roman"/>
          <w:sz w:val="28"/>
          <w:szCs w:val="28"/>
          <w:lang w:val="fr-CA"/>
        </w:rPr>
        <w:t xml:space="preserve">● Ces exemples récents de dépassements de coûts et de problèmes de planification démontrent que des sommes très importantes peuvent être englouties dans des projets voués à l’échec, parce que mal définis. </w:t>
      </w:r>
    </w:p>
    <w:p w14:paraId="50644501" w14:textId="77777777" w:rsidR="006100BC" w:rsidRDefault="006100BC" w:rsidP="0045773A">
      <w:pPr>
        <w:spacing w:line="240" w:lineRule="auto"/>
        <w:ind w:right="-450"/>
        <w:rPr>
          <w:rFonts w:ascii="Times New Roman" w:hAnsi="Times New Roman"/>
          <w:b/>
          <w:bCs/>
          <w:sz w:val="28"/>
          <w:szCs w:val="28"/>
          <w:lang w:val="fr-CA"/>
        </w:rPr>
      </w:pPr>
    </w:p>
    <w:p w14:paraId="3FDE22E0" w14:textId="303084D2" w:rsidR="00956A1A" w:rsidRPr="0045773A" w:rsidRDefault="00956A1A" w:rsidP="0045773A">
      <w:pPr>
        <w:spacing w:line="240" w:lineRule="auto"/>
        <w:ind w:right="-450"/>
        <w:rPr>
          <w:rFonts w:ascii="Times New Roman" w:hAnsi="Times New Roman"/>
          <w:b/>
          <w:bCs/>
          <w:sz w:val="28"/>
          <w:szCs w:val="28"/>
          <w:lang w:val="fr-CA"/>
        </w:rPr>
      </w:pPr>
      <w:r w:rsidRPr="0045773A">
        <w:rPr>
          <w:rFonts w:ascii="Times New Roman" w:hAnsi="Times New Roman"/>
          <w:b/>
          <w:bCs/>
          <w:sz w:val="28"/>
          <w:szCs w:val="28"/>
          <w:lang w:val="fr-CA"/>
        </w:rPr>
        <w:t xml:space="preserve">UN GOUVERNEMENT DU PARTI CONSERVATEUR DU QUÉBEC </w:t>
      </w:r>
      <w:r w:rsidR="004F2E9D">
        <w:rPr>
          <w:rFonts w:ascii="Times New Roman" w:hAnsi="Times New Roman"/>
          <w:b/>
          <w:bCs/>
          <w:sz w:val="28"/>
          <w:szCs w:val="28"/>
          <w:lang w:val="fr-CA"/>
        </w:rPr>
        <w:t>i</w:t>
      </w:r>
      <w:r w:rsidRPr="0045773A">
        <w:rPr>
          <w:rFonts w:ascii="Times New Roman" w:hAnsi="Times New Roman"/>
          <w:b/>
          <w:bCs/>
          <w:sz w:val="28"/>
          <w:szCs w:val="28"/>
          <w:lang w:val="fr-CA"/>
        </w:rPr>
        <w:t xml:space="preserve">mposera trois conditions minimales d’accès aux fonds publics : </w:t>
      </w:r>
    </w:p>
    <w:p w14:paraId="519D9A7D" w14:textId="6E4D4FED" w:rsidR="00956A1A" w:rsidRPr="00956A1A" w:rsidRDefault="00956A1A" w:rsidP="0085294C">
      <w:pPr>
        <w:spacing w:line="240" w:lineRule="auto"/>
        <w:ind w:right="-270"/>
        <w:rPr>
          <w:rFonts w:ascii="Times New Roman" w:hAnsi="Times New Roman"/>
          <w:sz w:val="28"/>
          <w:szCs w:val="28"/>
          <w:lang w:val="fr-CA"/>
        </w:rPr>
      </w:pPr>
      <w:r w:rsidRPr="00956A1A">
        <w:rPr>
          <w:rFonts w:ascii="Times New Roman" w:hAnsi="Times New Roman"/>
          <w:sz w:val="28"/>
          <w:szCs w:val="28"/>
          <w:lang w:val="fr-CA"/>
        </w:rPr>
        <w:t xml:space="preserve">Pour être admissible à une demande de financement public (subvention, prêt, garantie, aide économique, etc.), tout projet devra démontrer de façon claire qu’il respecte les trois conditions essentielles de succès suivantes, dites conditions « GAR » : </w:t>
      </w:r>
    </w:p>
    <w:p w14:paraId="79968582" w14:textId="25C0E723" w:rsidR="00956A1A" w:rsidRPr="00956A1A" w:rsidRDefault="00956A1A" w:rsidP="002E3ED1">
      <w:pPr>
        <w:spacing w:line="276" w:lineRule="auto"/>
        <w:ind w:left="720"/>
        <w:rPr>
          <w:rFonts w:ascii="Times New Roman" w:hAnsi="Times New Roman"/>
          <w:sz w:val="28"/>
          <w:szCs w:val="28"/>
          <w:lang w:val="fr-CA"/>
        </w:rPr>
      </w:pPr>
      <w:r w:rsidRPr="00956A1A">
        <w:rPr>
          <w:rFonts w:ascii="Times New Roman" w:hAnsi="Times New Roman"/>
          <w:sz w:val="28"/>
          <w:szCs w:val="28"/>
          <w:lang w:val="fr-CA"/>
        </w:rPr>
        <w:t xml:space="preserve">▪ </w:t>
      </w:r>
      <w:r w:rsidRPr="00B84B58">
        <w:rPr>
          <w:rFonts w:ascii="Times New Roman" w:hAnsi="Times New Roman"/>
          <w:b/>
          <w:bCs/>
          <w:sz w:val="40"/>
          <w:szCs w:val="40"/>
          <w:lang w:val="fr-CA"/>
        </w:rPr>
        <w:t>G</w:t>
      </w:r>
      <w:r w:rsidRPr="00956A1A">
        <w:rPr>
          <w:rFonts w:ascii="Times New Roman" w:hAnsi="Times New Roman"/>
          <w:sz w:val="28"/>
          <w:szCs w:val="28"/>
          <w:lang w:val="fr-CA"/>
        </w:rPr>
        <w:t xml:space="preserve"> – Gain : l’objectif du projet doit désigner un bénéfice évident et </w:t>
      </w:r>
      <w:r w:rsidR="008478CD">
        <w:rPr>
          <w:rFonts w:ascii="Times New Roman" w:hAnsi="Times New Roman"/>
          <w:sz w:val="28"/>
          <w:szCs w:val="28"/>
          <w:lang w:val="fr-CA"/>
        </w:rPr>
        <w:br/>
        <w:t xml:space="preserve">      </w:t>
      </w:r>
      <w:r w:rsidR="000E16B7">
        <w:rPr>
          <w:rFonts w:ascii="Times New Roman" w:hAnsi="Times New Roman"/>
          <w:sz w:val="28"/>
          <w:szCs w:val="28"/>
          <w:lang w:val="fr-CA"/>
        </w:rPr>
        <w:t xml:space="preserve"> </w:t>
      </w:r>
      <w:r w:rsidR="008478CD">
        <w:rPr>
          <w:rFonts w:ascii="Times New Roman" w:hAnsi="Times New Roman"/>
          <w:sz w:val="28"/>
          <w:szCs w:val="28"/>
          <w:lang w:val="fr-CA"/>
        </w:rPr>
        <w:t xml:space="preserve">    </w:t>
      </w:r>
      <w:r w:rsidRPr="00956A1A">
        <w:rPr>
          <w:rFonts w:ascii="Times New Roman" w:hAnsi="Times New Roman"/>
          <w:sz w:val="28"/>
          <w:szCs w:val="28"/>
          <w:lang w:val="fr-CA"/>
        </w:rPr>
        <w:t xml:space="preserve">indiscutable; </w:t>
      </w:r>
    </w:p>
    <w:p w14:paraId="183B445A" w14:textId="3703BEF1" w:rsidR="00956A1A" w:rsidRPr="00956A1A" w:rsidRDefault="00956A1A" w:rsidP="002E3ED1">
      <w:pPr>
        <w:spacing w:line="276" w:lineRule="auto"/>
        <w:ind w:left="720"/>
        <w:rPr>
          <w:rFonts w:ascii="Times New Roman" w:hAnsi="Times New Roman"/>
          <w:sz w:val="28"/>
          <w:szCs w:val="28"/>
          <w:lang w:val="fr-CA"/>
        </w:rPr>
      </w:pPr>
      <w:r w:rsidRPr="00956A1A">
        <w:rPr>
          <w:rFonts w:ascii="Times New Roman" w:hAnsi="Times New Roman"/>
          <w:sz w:val="28"/>
          <w:szCs w:val="28"/>
          <w:lang w:val="fr-CA"/>
        </w:rPr>
        <w:t xml:space="preserve">▪ </w:t>
      </w:r>
      <w:r w:rsidRPr="00B84B58">
        <w:rPr>
          <w:rFonts w:ascii="Times New Roman" w:hAnsi="Times New Roman"/>
          <w:b/>
          <w:bCs/>
          <w:sz w:val="40"/>
          <w:szCs w:val="40"/>
          <w:lang w:val="fr-CA"/>
        </w:rPr>
        <w:t>A</w:t>
      </w:r>
      <w:r w:rsidRPr="00956A1A">
        <w:rPr>
          <w:rFonts w:ascii="Times New Roman" w:hAnsi="Times New Roman"/>
          <w:sz w:val="28"/>
          <w:szCs w:val="28"/>
          <w:lang w:val="fr-CA"/>
        </w:rPr>
        <w:t xml:space="preserve"> – Action : la contribution de l’action à l’atteinte de l’objectif de gain est </w:t>
      </w:r>
      <w:r w:rsidR="008478CD">
        <w:rPr>
          <w:rFonts w:ascii="Times New Roman" w:hAnsi="Times New Roman"/>
          <w:sz w:val="28"/>
          <w:szCs w:val="28"/>
          <w:lang w:val="fr-CA"/>
        </w:rPr>
        <w:br/>
        <w:t xml:space="preserve">       </w:t>
      </w:r>
      <w:r w:rsidR="000E16B7">
        <w:rPr>
          <w:rFonts w:ascii="Times New Roman" w:hAnsi="Times New Roman"/>
          <w:sz w:val="28"/>
          <w:szCs w:val="28"/>
          <w:lang w:val="fr-CA"/>
        </w:rPr>
        <w:t xml:space="preserve"> </w:t>
      </w:r>
      <w:r w:rsidR="008478CD">
        <w:rPr>
          <w:rFonts w:ascii="Times New Roman" w:hAnsi="Times New Roman"/>
          <w:sz w:val="28"/>
          <w:szCs w:val="28"/>
          <w:lang w:val="fr-CA"/>
        </w:rPr>
        <w:t xml:space="preserve">  </w:t>
      </w:r>
      <w:r w:rsidRPr="00956A1A">
        <w:rPr>
          <w:rFonts w:ascii="Times New Roman" w:hAnsi="Times New Roman"/>
          <w:sz w:val="28"/>
          <w:szCs w:val="28"/>
          <w:lang w:val="fr-CA"/>
        </w:rPr>
        <w:t xml:space="preserve">évidente et indiscutable; </w:t>
      </w:r>
    </w:p>
    <w:p w14:paraId="49DD3136" w14:textId="77777777" w:rsidR="00AC099E" w:rsidRDefault="00956A1A" w:rsidP="00D901A6">
      <w:pPr>
        <w:spacing w:line="276" w:lineRule="auto"/>
        <w:ind w:left="720"/>
        <w:rPr>
          <w:rFonts w:ascii="Times New Roman" w:hAnsi="Times New Roman"/>
          <w:sz w:val="28"/>
          <w:szCs w:val="28"/>
          <w:lang w:val="fr-CA"/>
        </w:rPr>
      </w:pPr>
      <w:r w:rsidRPr="00956A1A">
        <w:rPr>
          <w:rFonts w:ascii="Times New Roman" w:hAnsi="Times New Roman"/>
          <w:sz w:val="28"/>
          <w:szCs w:val="28"/>
          <w:lang w:val="fr-CA"/>
        </w:rPr>
        <w:t xml:space="preserve">▪ </w:t>
      </w:r>
      <w:r w:rsidRPr="00B84B58">
        <w:rPr>
          <w:rFonts w:ascii="Times New Roman" w:hAnsi="Times New Roman"/>
          <w:b/>
          <w:bCs/>
          <w:sz w:val="40"/>
          <w:szCs w:val="40"/>
          <w:lang w:val="fr-CA"/>
        </w:rPr>
        <w:t>R</w:t>
      </w:r>
      <w:r w:rsidRPr="00956A1A">
        <w:rPr>
          <w:rFonts w:ascii="Times New Roman" w:hAnsi="Times New Roman"/>
          <w:sz w:val="28"/>
          <w:szCs w:val="28"/>
          <w:lang w:val="fr-CA"/>
        </w:rPr>
        <w:t xml:space="preserve"> – Ressource : le choix de la ressource à utiliser est en fonction stricte de</w:t>
      </w:r>
      <w:r w:rsidR="008478CD">
        <w:rPr>
          <w:rFonts w:ascii="Times New Roman" w:hAnsi="Times New Roman"/>
          <w:sz w:val="28"/>
          <w:szCs w:val="28"/>
          <w:lang w:val="fr-CA"/>
        </w:rPr>
        <w:br/>
        <w:t xml:space="preserve">        </w:t>
      </w:r>
      <w:r w:rsidRPr="00956A1A">
        <w:rPr>
          <w:rFonts w:ascii="Times New Roman" w:hAnsi="Times New Roman"/>
          <w:sz w:val="28"/>
          <w:szCs w:val="28"/>
          <w:lang w:val="fr-CA"/>
        </w:rPr>
        <w:t xml:space="preserve"> </w:t>
      </w:r>
      <w:r w:rsidR="000E16B7">
        <w:rPr>
          <w:rFonts w:ascii="Times New Roman" w:hAnsi="Times New Roman"/>
          <w:sz w:val="28"/>
          <w:szCs w:val="28"/>
          <w:lang w:val="fr-CA"/>
        </w:rPr>
        <w:t xml:space="preserve">  </w:t>
      </w:r>
      <w:r w:rsidRPr="00956A1A">
        <w:rPr>
          <w:rFonts w:ascii="Times New Roman" w:hAnsi="Times New Roman"/>
          <w:sz w:val="28"/>
          <w:szCs w:val="28"/>
          <w:lang w:val="fr-CA"/>
        </w:rPr>
        <w:t xml:space="preserve">l’action à réaliser. </w:t>
      </w:r>
      <w:r w:rsidR="00135F1C">
        <w:rPr>
          <w:rFonts w:ascii="Times New Roman" w:hAnsi="Times New Roman"/>
          <w:sz w:val="28"/>
          <w:szCs w:val="28"/>
          <w:lang w:val="fr-CA"/>
        </w:rPr>
        <w:br/>
      </w:r>
    </w:p>
    <w:p w14:paraId="7AF147EE" w14:textId="77777777" w:rsidR="006100BC" w:rsidRDefault="006100BC" w:rsidP="00D901A6">
      <w:pPr>
        <w:spacing w:line="276" w:lineRule="auto"/>
        <w:ind w:left="720"/>
        <w:rPr>
          <w:rFonts w:ascii="Times New Roman" w:hAnsi="Times New Roman"/>
          <w:sz w:val="28"/>
          <w:szCs w:val="28"/>
          <w:lang w:val="fr-CA"/>
        </w:rPr>
      </w:pPr>
    </w:p>
    <w:p w14:paraId="542B8C43" w14:textId="77777777" w:rsidR="006100BC" w:rsidRDefault="006100BC" w:rsidP="00D901A6">
      <w:pPr>
        <w:spacing w:line="276" w:lineRule="auto"/>
        <w:ind w:left="720"/>
        <w:rPr>
          <w:rFonts w:ascii="Times New Roman" w:hAnsi="Times New Roman"/>
          <w:sz w:val="28"/>
          <w:szCs w:val="28"/>
          <w:lang w:val="fr-CA"/>
        </w:rPr>
      </w:pPr>
    </w:p>
    <w:p w14:paraId="380D5E4C" w14:textId="78720956" w:rsidR="00956A1A" w:rsidRPr="00956A1A" w:rsidRDefault="00956A1A" w:rsidP="00D901A6">
      <w:pPr>
        <w:spacing w:line="276" w:lineRule="auto"/>
        <w:ind w:left="720"/>
        <w:rPr>
          <w:rFonts w:ascii="Times New Roman" w:hAnsi="Times New Roman"/>
          <w:sz w:val="28"/>
          <w:szCs w:val="28"/>
          <w:lang w:val="fr-CA"/>
        </w:rPr>
      </w:pPr>
      <w:r w:rsidRPr="00956A1A">
        <w:rPr>
          <w:rFonts w:ascii="Times New Roman" w:hAnsi="Times New Roman"/>
          <w:sz w:val="28"/>
          <w:szCs w:val="28"/>
          <w:lang w:val="fr-CA"/>
        </w:rPr>
        <w:lastRenderedPageBreak/>
        <w:t xml:space="preserve">Une seule de ces trois conditions GAR non remplie voue un projet à l’échec et au gaspillage de l’impôt des contribuables. </w:t>
      </w:r>
      <w:r w:rsidR="00B91CA5">
        <w:rPr>
          <w:rFonts w:ascii="Times New Roman" w:hAnsi="Times New Roman"/>
          <w:sz w:val="28"/>
          <w:szCs w:val="28"/>
          <w:lang w:val="fr-CA"/>
        </w:rPr>
        <w:br/>
      </w:r>
      <w:r w:rsidRPr="00956A1A">
        <w:rPr>
          <w:rFonts w:ascii="Times New Roman" w:hAnsi="Times New Roman"/>
          <w:sz w:val="28"/>
          <w:szCs w:val="28"/>
          <w:lang w:val="fr-CA"/>
        </w:rPr>
        <w:t xml:space="preserve">Aucun projet ne pourra être recommandé pour financement public s’il ne démontre pas, de manière documentée, la satisfaction de ces trois conditions. </w:t>
      </w:r>
    </w:p>
    <w:p w14:paraId="0C442275" w14:textId="77777777"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xml:space="preserve">● Application des 3 conditions GAR aux ministères : </w:t>
      </w:r>
    </w:p>
    <w:p w14:paraId="23E96AC3" w14:textId="77777777"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xml:space="preserve"> La planification stratégique de chaque ministère devra être révisée afin d’intégrer explicitement les trois conditions GAR à ses objectifs, à ses programmes et à ses projets d’investissement; o Toute nouvelle planification stratégique ministérielle devra démontrer comment les conditions GAR sont respectées pour les grands projets structurants et les principaux programmes de dépenses. </w:t>
      </w:r>
    </w:p>
    <w:p w14:paraId="4F6BB961" w14:textId="77777777"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xml:space="preserve">● Application aux institutions et organismes financés par les contribuables : </w:t>
      </w:r>
    </w:p>
    <w:p w14:paraId="756D401E" w14:textId="77777777"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xml:space="preserve">La planification stratégique annuelle de toute institution publique, parapublique ou de tout organisme dont les activités entraînent des coûts pour les contribuables devra satisfaire aux trois conditions GAR pour que son budget soit approuvé par le Conseil du trésor; o Le Conseil du trésor pourra refuser ou demander la révision de tout budget annuel qui ne démontre pas suffisamment la conformité aux conditions GAR pour ses principaux programmes et projets. </w:t>
      </w:r>
    </w:p>
    <w:p w14:paraId="2D40172E" w14:textId="21A0A696" w:rsidR="00D5151B" w:rsidRPr="00956A1A" w:rsidRDefault="00D5151B"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Application aux institutions et organismes</w:t>
      </w:r>
      <w:r w:rsidR="007A616B">
        <w:rPr>
          <w:rFonts w:ascii="Times New Roman" w:hAnsi="Times New Roman"/>
          <w:sz w:val="28"/>
          <w:szCs w:val="28"/>
          <w:lang w:val="fr-CA"/>
        </w:rPr>
        <w:t>, projets</w:t>
      </w:r>
      <w:r w:rsidRPr="00956A1A">
        <w:rPr>
          <w:rFonts w:ascii="Times New Roman" w:hAnsi="Times New Roman"/>
          <w:sz w:val="28"/>
          <w:szCs w:val="28"/>
          <w:lang w:val="fr-CA"/>
        </w:rPr>
        <w:t xml:space="preserve"> </w:t>
      </w:r>
      <w:r w:rsidR="000E5569" w:rsidRPr="00956A1A">
        <w:rPr>
          <w:rFonts w:ascii="Times New Roman" w:hAnsi="Times New Roman"/>
          <w:sz w:val="28"/>
          <w:szCs w:val="28"/>
          <w:lang w:val="fr-CA"/>
        </w:rPr>
        <w:t xml:space="preserve">bénéficiant déjà d’une aide </w:t>
      </w:r>
      <w:r w:rsidR="00185114">
        <w:rPr>
          <w:rFonts w:ascii="Times New Roman" w:hAnsi="Times New Roman"/>
          <w:sz w:val="28"/>
          <w:szCs w:val="28"/>
          <w:lang w:val="fr-CA"/>
        </w:rPr>
        <w:br/>
        <w:t xml:space="preserve">   </w:t>
      </w:r>
      <w:r w:rsidR="000E5569" w:rsidRPr="00956A1A">
        <w:rPr>
          <w:rFonts w:ascii="Times New Roman" w:hAnsi="Times New Roman"/>
          <w:sz w:val="28"/>
          <w:szCs w:val="28"/>
          <w:lang w:val="fr-CA"/>
        </w:rPr>
        <w:t>économique</w:t>
      </w:r>
      <w:r w:rsidRPr="00956A1A">
        <w:rPr>
          <w:rFonts w:ascii="Times New Roman" w:hAnsi="Times New Roman"/>
          <w:sz w:val="28"/>
          <w:szCs w:val="28"/>
          <w:lang w:val="fr-CA"/>
        </w:rPr>
        <w:t xml:space="preserve">: </w:t>
      </w:r>
    </w:p>
    <w:p w14:paraId="1FC039E2" w14:textId="4B6DE4CF"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Tout projet qui reçoit déjà une aide économique (subvention, prêt, garantie, crédit d’impôt ciblé, etc.) devra déposer annuellement une planification de développement démontrant que la poursuite du projet respecte les trois conditions GAR</w:t>
      </w:r>
      <w:r w:rsidR="007B16B2">
        <w:rPr>
          <w:rFonts w:ascii="Times New Roman" w:hAnsi="Times New Roman"/>
          <w:sz w:val="28"/>
          <w:szCs w:val="28"/>
          <w:lang w:val="fr-CA"/>
        </w:rPr>
        <w:t xml:space="preserve">. </w:t>
      </w:r>
      <w:r w:rsidRPr="00956A1A">
        <w:rPr>
          <w:rFonts w:ascii="Times New Roman" w:hAnsi="Times New Roman"/>
          <w:sz w:val="28"/>
          <w:szCs w:val="28"/>
          <w:lang w:val="fr-CA"/>
        </w:rPr>
        <w:t xml:space="preserve">À défaut de démontrer cette conformité, la poursuite de l’aide économique pourra être révisée, suspendue ou retirée. </w:t>
      </w:r>
    </w:p>
    <w:p w14:paraId="43535069" w14:textId="77777777" w:rsidR="00956A1A" w:rsidRPr="00956A1A" w:rsidRDefault="00956A1A" w:rsidP="002E3ED1">
      <w:pPr>
        <w:spacing w:line="276" w:lineRule="auto"/>
        <w:rPr>
          <w:rFonts w:ascii="Times New Roman" w:hAnsi="Times New Roman"/>
          <w:sz w:val="28"/>
          <w:szCs w:val="28"/>
          <w:lang w:val="fr-CA"/>
        </w:rPr>
      </w:pPr>
      <w:r w:rsidRPr="00956A1A">
        <w:rPr>
          <w:rFonts w:ascii="Times New Roman" w:hAnsi="Times New Roman"/>
          <w:sz w:val="28"/>
          <w:szCs w:val="28"/>
          <w:lang w:val="fr-CA"/>
        </w:rPr>
        <w:t xml:space="preserve">● Attribution de nouvelles subventions et aides économiques : </w:t>
      </w:r>
    </w:p>
    <w:p w14:paraId="0F69E479" w14:textId="24C46BC6" w:rsidR="00A76E8B" w:rsidRDefault="00956A1A" w:rsidP="00135F1C">
      <w:pPr>
        <w:spacing w:line="276" w:lineRule="auto"/>
        <w:rPr>
          <w:rFonts w:ascii="Times New Roman" w:hAnsi="Times New Roman"/>
          <w:sz w:val="22"/>
          <w:szCs w:val="22"/>
          <w:lang w:val="fr-CA"/>
        </w:rPr>
      </w:pPr>
      <w:r w:rsidRPr="00956A1A">
        <w:rPr>
          <w:rFonts w:ascii="Times New Roman" w:hAnsi="Times New Roman"/>
          <w:sz w:val="28"/>
          <w:szCs w:val="28"/>
          <w:lang w:val="fr-CA"/>
        </w:rPr>
        <w:t xml:space="preserve">L’attribution d’une nouvelle subvention ou d’une nouvelle aide économique à une organisation, une entreprise ou un OBNL ne pourra être considérée que si le plan d’affaires remplit les trois conditions GAR; o Les programmes d’aide économique devront être adaptés pour intégrer formellement cette grille d’analyse GAR dans leurs critères d’admissibilité et d’évaluation. </w:t>
      </w:r>
    </w:p>
    <w:p w14:paraId="62D035DD" w14:textId="77777777" w:rsidR="009F4317" w:rsidRDefault="009F4317" w:rsidP="00D5696A">
      <w:pPr>
        <w:spacing w:line="240" w:lineRule="auto"/>
        <w:rPr>
          <w:rFonts w:ascii="Times New Roman" w:hAnsi="Times New Roman"/>
          <w:sz w:val="22"/>
          <w:szCs w:val="22"/>
          <w:lang w:val="fr-CA"/>
        </w:rPr>
      </w:pPr>
    </w:p>
    <w:p w14:paraId="2703DD38" w14:textId="77777777" w:rsidR="009F4317" w:rsidRDefault="009F4317" w:rsidP="00D5696A">
      <w:pPr>
        <w:spacing w:line="240" w:lineRule="auto"/>
        <w:rPr>
          <w:rFonts w:ascii="Times New Roman" w:hAnsi="Times New Roman"/>
          <w:sz w:val="22"/>
          <w:szCs w:val="22"/>
          <w:lang w:val="fr-CA"/>
        </w:rPr>
      </w:pPr>
    </w:p>
    <w:p w14:paraId="5B66726A" w14:textId="68AF4556" w:rsidR="002E3ED1" w:rsidRPr="007A2F51" w:rsidRDefault="002E3ED1" w:rsidP="00D5696A">
      <w:pPr>
        <w:spacing w:line="240" w:lineRule="auto"/>
        <w:rPr>
          <w:rFonts w:ascii="Times New Roman" w:hAnsi="Times New Roman"/>
          <w:sz w:val="22"/>
          <w:szCs w:val="22"/>
          <w:lang w:val="fr-CA"/>
        </w:rPr>
      </w:pPr>
      <w:r w:rsidRPr="007A2F51">
        <w:rPr>
          <w:rFonts w:ascii="Times New Roman" w:hAnsi="Times New Roman"/>
          <w:sz w:val="22"/>
          <w:szCs w:val="22"/>
          <w:lang w:val="fr-CA"/>
        </w:rPr>
        <w:t>Références 1. https://www.vgq.qc.ca/Fichiers/Publications/rapport-annuel/212/VGQ_Fevr2025_ch2_ web.pdf 2. https://www.tvanouvelles.ca/2024/11/20/14-milliard--de-plus-quen-2018--les-coûts-du rem-explosent</w:t>
      </w:r>
    </w:p>
    <w:sectPr w:rsidR="002E3ED1" w:rsidRPr="007A2F51" w:rsidSect="006100BC">
      <w:pgSz w:w="12240" w:h="15840"/>
      <w:pgMar w:top="720" w:right="720" w:bottom="720" w:left="72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6D70E" w14:textId="77777777" w:rsidR="00A9327A" w:rsidRDefault="00A9327A" w:rsidP="002E3ED1">
      <w:pPr>
        <w:spacing w:before="0" w:after="0" w:line="240" w:lineRule="auto"/>
      </w:pPr>
      <w:r>
        <w:separator/>
      </w:r>
    </w:p>
  </w:endnote>
  <w:endnote w:type="continuationSeparator" w:id="0">
    <w:p w14:paraId="15C899B1" w14:textId="77777777" w:rsidR="00A9327A" w:rsidRDefault="00A9327A" w:rsidP="002E3E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259B" w14:textId="77777777" w:rsidR="00A9327A" w:rsidRDefault="00A9327A" w:rsidP="002E3ED1">
      <w:pPr>
        <w:spacing w:before="0" w:after="0" w:line="240" w:lineRule="auto"/>
      </w:pPr>
      <w:r>
        <w:separator/>
      </w:r>
    </w:p>
  </w:footnote>
  <w:footnote w:type="continuationSeparator" w:id="0">
    <w:p w14:paraId="64CD309C" w14:textId="77777777" w:rsidR="00A9327A" w:rsidRDefault="00A9327A" w:rsidP="002E3ED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A1A"/>
    <w:rsid w:val="00007C5C"/>
    <w:rsid w:val="00011BB3"/>
    <w:rsid w:val="00072922"/>
    <w:rsid w:val="000E16B7"/>
    <w:rsid w:val="000E5569"/>
    <w:rsid w:val="00101992"/>
    <w:rsid w:val="00135F1C"/>
    <w:rsid w:val="00185114"/>
    <w:rsid w:val="00237340"/>
    <w:rsid w:val="00290DB6"/>
    <w:rsid w:val="002E3ED1"/>
    <w:rsid w:val="003C372E"/>
    <w:rsid w:val="0045773A"/>
    <w:rsid w:val="004C1EAE"/>
    <w:rsid w:val="004C7B5F"/>
    <w:rsid w:val="004F2E9D"/>
    <w:rsid w:val="00506404"/>
    <w:rsid w:val="005606B5"/>
    <w:rsid w:val="005B26D3"/>
    <w:rsid w:val="005D4171"/>
    <w:rsid w:val="005E1B8F"/>
    <w:rsid w:val="006100BC"/>
    <w:rsid w:val="006520A5"/>
    <w:rsid w:val="00663170"/>
    <w:rsid w:val="006A726E"/>
    <w:rsid w:val="006C396F"/>
    <w:rsid w:val="006D0642"/>
    <w:rsid w:val="006E312D"/>
    <w:rsid w:val="00703841"/>
    <w:rsid w:val="007674C5"/>
    <w:rsid w:val="007A2F51"/>
    <w:rsid w:val="007A616B"/>
    <w:rsid w:val="007B16B2"/>
    <w:rsid w:val="007B39CB"/>
    <w:rsid w:val="00802AF2"/>
    <w:rsid w:val="008478CD"/>
    <w:rsid w:val="0085294C"/>
    <w:rsid w:val="008748D2"/>
    <w:rsid w:val="00894996"/>
    <w:rsid w:val="008C5DF3"/>
    <w:rsid w:val="008E7B55"/>
    <w:rsid w:val="00956A1A"/>
    <w:rsid w:val="00986ECE"/>
    <w:rsid w:val="009872DE"/>
    <w:rsid w:val="009A30BE"/>
    <w:rsid w:val="009F4317"/>
    <w:rsid w:val="00A10F96"/>
    <w:rsid w:val="00A76E8B"/>
    <w:rsid w:val="00A9327A"/>
    <w:rsid w:val="00AC099E"/>
    <w:rsid w:val="00AD3675"/>
    <w:rsid w:val="00B32BDA"/>
    <w:rsid w:val="00B84B58"/>
    <w:rsid w:val="00B91CA5"/>
    <w:rsid w:val="00C374D0"/>
    <w:rsid w:val="00C52FD1"/>
    <w:rsid w:val="00C7647F"/>
    <w:rsid w:val="00CA3EFC"/>
    <w:rsid w:val="00CB118E"/>
    <w:rsid w:val="00D14DCF"/>
    <w:rsid w:val="00D42570"/>
    <w:rsid w:val="00D5151B"/>
    <w:rsid w:val="00D5696A"/>
    <w:rsid w:val="00D605FE"/>
    <w:rsid w:val="00D836C8"/>
    <w:rsid w:val="00D901A6"/>
    <w:rsid w:val="00E03A63"/>
    <w:rsid w:val="00E37FBD"/>
    <w:rsid w:val="00E90A7E"/>
    <w:rsid w:val="00ED44AD"/>
    <w:rsid w:val="00FB46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8F049"/>
  <w15:chartTrackingRefBased/>
  <w15:docId w15:val="{654FF7B9-1866-43E5-9115-CAEABC1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kern w:val="2"/>
        <w:lang w:val="en-CA" w:eastAsia="en-US" w:bidi="ar-SA"/>
        <w14:ligatures w14:val="standardContextual"/>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5FE"/>
  </w:style>
  <w:style w:type="paragraph" w:styleId="Heading1">
    <w:name w:val="heading 1"/>
    <w:basedOn w:val="Normal"/>
    <w:next w:val="Normal"/>
    <w:link w:val="Heading1Char"/>
    <w:uiPriority w:val="99"/>
    <w:qFormat/>
    <w:rsid w:val="00D605FE"/>
    <w:pPr>
      <w:widowControl w:val="0"/>
      <w:autoSpaceDE w:val="0"/>
      <w:autoSpaceDN w:val="0"/>
      <w:adjustRightInd w:val="0"/>
      <w:spacing w:after="0" w:line="240" w:lineRule="auto"/>
      <w:ind w:left="280"/>
      <w:outlineLvl w:val="0"/>
    </w:pPr>
    <w:rPr>
      <w:rFonts w:ascii="Open Sans Extrabold" w:eastAsia="Times New Roman" w:hAnsi="Open Sans Extrabold" w:cs="Open Sans Extrabold"/>
      <w:b/>
      <w:bCs/>
      <w:kern w:val="0"/>
      <w:sz w:val="48"/>
      <w:szCs w:val="48"/>
    </w:rPr>
  </w:style>
  <w:style w:type="paragraph" w:styleId="Heading2">
    <w:name w:val="heading 2"/>
    <w:basedOn w:val="Normal"/>
    <w:next w:val="Normal"/>
    <w:link w:val="Heading2Char"/>
    <w:uiPriority w:val="99"/>
    <w:qFormat/>
    <w:rsid w:val="00D605FE"/>
    <w:pPr>
      <w:widowControl w:val="0"/>
      <w:autoSpaceDE w:val="0"/>
      <w:autoSpaceDN w:val="0"/>
      <w:adjustRightInd w:val="0"/>
      <w:spacing w:after="0" w:line="240" w:lineRule="auto"/>
      <w:ind w:left="1160"/>
      <w:outlineLvl w:val="1"/>
    </w:pPr>
    <w:rPr>
      <w:rFonts w:ascii="Open Sans" w:eastAsia="Times New Roman" w:hAnsi="Open Sans" w:cs="Open Sans"/>
      <w:b/>
      <w:bCs/>
      <w:kern w:val="0"/>
      <w:sz w:val="36"/>
      <w:szCs w:val="36"/>
    </w:rPr>
  </w:style>
  <w:style w:type="paragraph" w:styleId="Heading3">
    <w:name w:val="heading 3"/>
    <w:basedOn w:val="Normal"/>
    <w:next w:val="Normal"/>
    <w:link w:val="Heading3Char"/>
    <w:uiPriority w:val="99"/>
    <w:qFormat/>
    <w:rsid w:val="00D605FE"/>
    <w:pPr>
      <w:widowControl w:val="0"/>
      <w:autoSpaceDE w:val="0"/>
      <w:autoSpaceDN w:val="0"/>
      <w:adjustRightInd w:val="0"/>
      <w:spacing w:after="0" w:line="240" w:lineRule="auto"/>
      <w:ind w:left="1720"/>
      <w:outlineLvl w:val="2"/>
    </w:pPr>
    <w:rPr>
      <w:rFonts w:ascii="Open Sans" w:eastAsia="Times New Roman" w:hAnsi="Open Sans" w:cs="Open Sans"/>
      <w:b/>
      <w:bCs/>
      <w:kern w:val="0"/>
      <w:sz w:val="28"/>
      <w:szCs w:val="28"/>
    </w:rPr>
  </w:style>
  <w:style w:type="paragraph" w:styleId="Heading4">
    <w:name w:val="heading 4"/>
    <w:basedOn w:val="Normal"/>
    <w:next w:val="Normal"/>
    <w:link w:val="Heading4Char"/>
    <w:uiPriority w:val="99"/>
    <w:qFormat/>
    <w:rsid w:val="00D605FE"/>
    <w:pPr>
      <w:widowControl w:val="0"/>
      <w:autoSpaceDE w:val="0"/>
      <w:autoSpaceDN w:val="0"/>
      <w:adjustRightInd w:val="0"/>
      <w:spacing w:after="0" w:line="240" w:lineRule="auto"/>
      <w:ind w:left="2120"/>
      <w:outlineLvl w:val="3"/>
    </w:pPr>
    <w:rPr>
      <w:rFonts w:ascii="Open Sans" w:eastAsia="Times New Roman" w:hAnsi="Open Sans" w:cs="Open Sans"/>
      <w:b/>
      <w:bCs/>
      <w:kern w:val="0"/>
    </w:rPr>
  </w:style>
  <w:style w:type="paragraph" w:styleId="Heading5">
    <w:name w:val="heading 5"/>
    <w:basedOn w:val="Normal"/>
    <w:next w:val="Normal"/>
    <w:link w:val="Heading5Char"/>
    <w:uiPriority w:val="99"/>
    <w:qFormat/>
    <w:rsid w:val="00D605FE"/>
    <w:pPr>
      <w:widowControl w:val="0"/>
      <w:autoSpaceDE w:val="0"/>
      <w:autoSpaceDN w:val="0"/>
      <w:adjustRightInd w:val="0"/>
      <w:spacing w:after="0" w:line="240" w:lineRule="auto"/>
      <w:ind w:left="2520"/>
      <w:outlineLvl w:val="4"/>
    </w:pPr>
    <w:rPr>
      <w:rFonts w:ascii="Open Sans" w:eastAsia="Times New Roman" w:hAnsi="Open Sans" w:cs="Open Sans"/>
      <w:b/>
      <w:bCs/>
      <w:kern w:val="0"/>
    </w:rPr>
  </w:style>
  <w:style w:type="paragraph" w:styleId="Heading6">
    <w:name w:val="heading 6"/>
    <w:basedOn w:val="Normal"/>
    <w:next w:val="Normal"/>
    <w:link w:val="Heading6Char"/>
    <w:uiPriority w:val="99"/>
    <w:qFormat/>
    <w:rsid w:val="00D605FE"/>
    <w:pPr>
      <w:widowControl w:val="0"/>
      <w:autoSpaceDE w:val="0"/>
      <w:autoSpaceDN w:val="0"/>
      <w:adjustRightInd w:val="0"/>
      <w:spacing w:after="0" w:line="240" w:lineRule="auto"/>
      <w:ind w:left="2920"/>
      <w:outlineLvl w:val="5"/>
    </w:pPr>
    <w:rPr>
      <w:rFonts w:ascii="Open Sans" w:eastAsia="Times New Roman" w:hAnsi="Open Sans" w:cs="Open Sans"/>
      <w:b/>
      <w:bCs/>
      <w:kern w:val="0"/>
    </w:rPr>
  </w:style>
  <w:style w:type="paragraph" w:styleId="Heading7">
    <w:name w:val="heading 7"/>
    <w:basedOn w:val="Normal"/>
    <w:next w:val="Normal"/>
    <w:link w:val="Heading7Char"/>
    <w:uiPriority w:val="99"/>
    <w:qFormat/>
    <w:rsid w:val="00D605FE"/>
    <w:pPr>
      <w:widowControl w:val="0"/>
      <w:autoSpaceDE w:val="0"/>
      <w:autoSpaceDN w:val="0"/>
      <w:adjustRightInd w:val="0"/>
      <w:spacing w:after="0" w:line="240" w:lineRule="auto"/>
      <w:ind w:left="3320"/>
      <w:outlineLvl w:val="6"/>
    </w:pPr>
    <w:rPr>
      <w:rFonts w:ascii="Open Sans" w:eastAsia="Times New Roman" w:hAnsi="Open Sans" w:cs="Open Sans"/>
      <w:b/>
      <w:bCs/>
      <w:kern w:val="0"/>
    </w:rPr>
  </w:style>
  <w:style w:type="paragraph" w:styleId="Heading8">
    <w:name w:val="heading 8"/>
    <w:basedOn w:val="Normal"/>
    <w:next w:val="Normal"/>
    <w:link w:val="Heading8Char"/>
    <w:uiPriority w:val="99"/>
    <w:qFormat/>
    <w:rsid w:val="00D605FE"/>
    <w:pPr>
      <w:widowControl w:val="0"/>
      <w:autoSpaceDE w:val="0"/>
      <w:autoSpaceDN w:val="0"/>
      <w:adjustRightInd w:val="0"/>
      <w:spacing w:after="0" w:line="240" w:lineRule="auto"/>
      <w:ind w:left="3720"/>
      <w:outlineLvl w:val="7"/>
    </w:pPr>
    <w:rPr>
      <w:rFonts w:ascii="Open Sans" w:eastAsia="Times New Roman" w:hAnsi="Open Sans" w:cs="Open Sans"/>
      <w:b/>
      <w:bCs/>
      <w:kern w:val="0"/>
    </w:rPr>
  </w:style>
  <w:style w:type="paragraph" w:styleId="Heading9">
    <w:name w:val="heading 9"/>
    <w:basedOn w:val="Normal"/>
    <w:next w:val="Normal"/>
    <w:link w:val="Heading9Char"/>
    <w:uiPriority w:val="9"/>
    <w:qFormat/>
    <w:rsid w:val="00D605FE"/>
    <w:pPr>
      <w:widowControl w:val="0"/>
      <w:autoSpaceDE w:val="0"/>
      <w:autoSpaceDN w:val="0"/>
      <w:adjustRightInd w:val="0"/>
      <w:spacing w:after="0" w:line="240" w:lineRule="auto"/>
      <w:ind w:left="4120"/>
      <w:outlineLvl w:val="8"/>
    </w:pPr>
    <w:rPr>
      <w:rFonts w:ascii="Open Sans" w:eastAsia="Times New Roman" w:hAnsi="Open Sans" w:cs="Open Sans"/>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uiPriority w:val="99"/>
    <w:rsid w:val="00D605FE"/>
    <w:pPr>
      <w:widowControl w:val="0"/>
      <w:autoSpaceDE w:val="0"/>
      <w:autoSpaceDN w:val="0"/>
      <w:adjustRightInd w:val="0"/>
      <w:spacing w:after="0" w:line="240" w:lineRule="auto"/>
    </w:pPr>
    <w:rPr>
      <w:rFonts w:ascii="Open Sans Extrabold" w:eastAsia="Times New Roman" w:hAnsi="Open Sans Extrabold"/>
      <w:b/>
      <w:bCs/>
      <w:kern w:val="0"/>
      <w:sz w:val="24"/>
      <w:szCs w:val="24"/>
      <w:lang w:eastAsia="en-CA"/>
      <w14:ligatures w14:val="none"/>
    </w:rPr>
  </w:style>
  <w:style w:type="character" w:customStyle="1" w:styleId="Heading1Char">
    <w:name w:val="Heading 1 Char"/>
    <w:link w:val="Heading1"/>
    <w:uiPriority w:val="99"/>
    <w:rsid w:val="00D605FE"/>
    <w:rPr>
      <w:rFonts w:ascii="Open Sans Extrabold" w:eastAsia="Times New Roman" w:hAnsi="Open Sans Extrabold" w:cs="Open Sans Extrabold"/>
      <w:b/>
      <w:bCs/>
      <w:kern w:val="0"/>
      <w:sz w:val="48"/>
      <w:szCs w:val="48"/>
      <w:lang w:eastAsia="en-CA"/>
      <w14:ligatures w14:val="none"/>
    </w:rPr>
  </w:style>
  <w:style w:type="character" w:customStyle="1" w:styleId="Heading2Char">
    <w:name w:val="Heading 2 Char"/>
    <w:link w:val="Heading2"/>
    <w:uiPriority w:val="99"/>
    <w:rsid w:val="00D605FE"/>
    <w:rPr>
      <w:rFonts w:ascii="Open Sans" w:eastAsia="Times New Roman" w:hAnsi="Open Sans" w:cs="Open Sans"/>
      <w:b/>
      <w:bCs/>
      <w:kern w:val="0"/>
      <w:sz w:val="36"/>
      <w:szCs w:val="36"/>
      <w:lang w:eastAsia="en-CA"/>
      <w14:ligatures w14:val="none"/>
    </w:rPr>
  </w:style>
  <w:style w:type="character" w:customStyle="1" w:styleId="Heading3Char">
    <w:name w:val="Heading 3 Char"/>
    <w:link w:val="Heading3"/>
    <w:uiPriority w:val="99"/>
    <w:rsid w:val="00D605FE"/>
    <w:rPr>
      <w:rFonts w:ascii="Open Sans" w:eastAsia="Times New Roman" w:hAnsi="Open Sans" w:cs="Open Sans"/>
      <w:b/>
      <w:bCs/>
      <w:kern w:val="0"/>
      <w:sz w:val="28"/>
      <w:szCs w:val="28"/>
      <w:lang w:eastAsia="en-CA"/>
      <w14:ligatures w14:val="none"/>
    </w:rPr>
  </w:style>
  <w:style w:type="character" w:customStyle="1" w:styleId="Heading4Char">
    <w:name w:val="Heading 4 Char"/>
    <w:link w:val="Heading4"/>
    <w:uiPriority w:val="99"/>
    <w:rsid w:val="00D605FE"/>
    <w:rPr>
      <w:rFonts w:ascii="Open Sans" w:eastAsia="Times New Roman" w:hAnsi="Open Sans" w:cs="Open Sans"/>
      <w:b/>
      <w:bCs/>
      <w:kern w:val="0"/>
      <w:sz w:val="24"/>
      <w:szCs w:val="24"/>
      <w:lang w:eastAsia="en-CA"/>
      <w14:ligatures w14:val="none"/>
    </w:rPr>
  </w:style>
  <w:style w:type="character" w:customStyle="1" w:styleId="Heading5Char">
    <w:name w:val="Heading 5 Char"/>
    <w:link w:val="Heading5"/>
    <w:uiPriority w:val="99"/>
    <w:rsid w:val="00D605FE"/>
    <w:rPr>
      <w:rFonts w:ascii="Open Sans" w:eastAsia="Times New Roman" w:hAnsi="Open Sans" w:cs="Open Sans"/>
      <w:b/>
      <w:bCs/>
      <w:kern w:val="0"/>
      <w:sz w:val="24"/>
      <w:szCs w:val="24"/>
      <w:lang w:eastAsia="en-CA"/>
      <w14:ligatures w14:val="none"/>
    </w:rPr>
  </w:style>
  <w:style w:type="character" w:customStyle="1" w:styleId="Heading6Char">
    <w:name w:val="Heading 6 Char"/>
    <w:link w:val="Heading6"/>
    <w:uiPriority w:val="99"/>
    <w:rsid w:val="00D605FE"/>
    <w:rPr>
      <w:rFonts w:ascii="Open Sans" w:eastAsia="Times New Roman" w:hAnsi="Open Sans" w:cs="Open Sans"/>
      <w:b/>
      <w:bCs/>
      <w:kern w:val="0"/>
      <w:sz w:val="24"/>
      <w:szCs w:val="24"/>
      <w:lang w:eastAsia="en-CA"/>
      <w14:ligatures w14:val="none"/>
    </w:rPr>
  </w:style>
  <w:style w:type="character" w:customStyle="1" w:styleId="Heading7Char">
    <w:name w:val="Heading 7 Char"/>
    <w:basedOn w:val="DefaultParagraphFont"/>
    <w:link w:val="Heading7"/>
    <w:uiPriority w:val="99"/>
    <w:rsid w:val="00D605FE"/>
    <w:rPr>
      <w:rFonts w:ascii="Open Sans" w:eastAsia="Times New Roman" w:hAnsi="Open Sans" w:cs="Open Sans"/>
      <w:b/>
      <w:bCs/>
      <w:kern w:val="0"/>
      <w:sz w:val="24"/>
      <w:szCs w:val="24"/>
      <w:lang w:eastAsia="en-CA"/>
      <w14:ligatures w14:val="none"/>
    </w:rPr>
  </w:style>
  <w:style w:type="character" w:customStyle="1" w:styleId="Heading8Char">
    <w:name w:val="Heading 8 Char"/>
    <w:link w:val="Heading8"/>
    <w:uiPriority w:val="99"/>
    <w:rsid w:val="00D605FE"/>
    <w:rPr>
      <w:rFonts w:ascii="Open Sans" w:eastAsia="Times New Roman" w:hAnsi="Open Sans" w:cs="Open Sans"/>
      <w:b/>
      <w:bCs/>
      <w:kern w:val="0"/>
      <w:sz w:val="24"/>
      <w:szCs w:val="24"/>
      <w:lang w:eastAsia="en-CA"/>
      <w14:ligatures w14:val="none"/>
    </w:rPr>
  </w:style>
  <w:style w:type="character" w:customStyle="1" w:styleId="Heading9Char">
    <w:name w:val="Heading 9 Char"/>
    <w:link w:val="Heading9"/>
    <w:uiPriority w:val="9"/>
    <w:rsid w:val="00D605FE"/>
    <w:rPr>
      <w:rFonts w:ascii="Open Sans" w:eastAsia="Times New Roman" w:hAnsi="Open Sans" w:cs="Open Sans"/>
      <w:b/>
      <w:bCs/>
      <w:kern w:val="0"/>
      <w:sz w:val="24"/>
      <w:szCs w:val="24"/>
      <w:lang w:eastAsia="en-CA"/>
      <w14:ligatures w14:val="none"/>
    </w:rPr>
  </w:style>
  <w:style w:type="character" w:styleId="Hyperlink">
    <w:name w:val="Hyperlink"/>
    <w:uiPriority w:val="99"/>
    <w:rsid w:val="00D605FE"/>
    <w:rPr>
      <w:color w:val="0000D4"/>
      <w:u w:val="single"/>
    </w:rPr>
  </w:style>
  <w:style w:type="paragraph" w:styleId="Title">
    <w:name w:val="Title"/>
    <w:basedOn w:val="Normal"/>
    <w:next w:val="Normal"/>
    <w:link w:val="TitleChar"/>
    <w:uiPriority w:val="10"/>
    <w:qFormat/>
    <w:rsid w:val="00956A1A"/>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A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A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6A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6A1A"/>
    <w:rPr>
      <w:i/>
      <w:iCs/>
      <w:color w:val="404040" w:themeColor="text1" w:themeTint="BF"/>
    </w:rPr>
  </w:style>
  <w:style w:type="paragraph" w:styleId="ListParagraph">
    <w:name w:val="List Paragraph"/>
    <w:basedOn w:val="Normal"/>
    <w:uiPriority w:val="34"/>
    <w:qFormat/>
    <w:rsid w:val="00956A1A"/>
    <w:pPr>
      <w:ind w:left="720"/>
      <w:contextualSpacing/>
    </w:pPr>
  </w:style>
  <w:style w:type="character" w:styleId="IntenseEmphasis">
    <w:name w:val="Intense Emphasis"/>
    <w:basedOn w:val="DefaultParagraphFont"/>
    <w:uiPriority w:val="21"/>
    <w:qFormat/>
    <w:rsid w:val="00956A1A"/>
    <w:rPr>
      <w:i/>
      <w:iCs/>
      <w:color w:val="0F4761" w:themeColor="accent1" w:themeShade="BF"/>
    </w:rPr>
  </w:style>
  <w:style w:type="paragraph" w:styleId="IntenseQuote">
    <w:name w:val="Intense Quote"/>
    <w:basedOn w:val="Normal"/>
    <w:next w:val="Normal"/>
    <w:link w:val="IntenseQuoteChar"/>
    <w:uiPriority w:val="30"/>
    <w:qFormat/>
    <w:rsid w:val="00956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A1A"/>
    <w:rPr>
      <w:i/>
      <w:iCs/>
      <w:color w:val="0F4761" w:themeColor="accent1" w:themeShade="BF"/>
    </w:rPr>
  </w:style>
  <w:style w:type="character" w:styleId="IntenseReference">
    <w:name w:val="Intense Reference"/>
    <w:basedOn w:val="DefaultParagraphFont"/>
    <w:uiPriority w:val="32"/>
    <w:qFormat/>
    <w:rsid w:val="00956A1A"/>
    <w:rPr>
      <w:b/>
      <w:bCs/>
      <w:smallCaps/>
      <w:color w:val="0F4761" w:themeColor="accent1" w:themeShade="BF"/>
      <w:spacing w:val="5"/>
    </w:rPr>
  </w:style>
  <w:style w:type="paragraph" w:styleId="Header">
    <w:name w:val="header"/>
    <w:basedOn w:val="Normal"/>
    <w:link w:val="HeaderChar"/>
    <w:uiPriority w:val="99"/>
    <w:unhideWhenUsed/>
    <w:rsid w:val="002E3ED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E3ED1"/>
  </w:style>
  <w:style w:type="paragraph" w:styleId="Footer">
    <w:name w:val="footer"/>
    <w:basedOn w:val="Normal"/>
    <w:link w:val="FooterChar"/>
    <w:uiPriority w:val="99"/>
    <w:unhideWhenUsed/>
    <w:rsid w:val="002E3ED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E3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597</Words>
  <Characters>3566</Characters>
  <Application>Microsoft Office Word</Application>
  <DocSecurity>0</DocSecurity>
  <Lines>66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Frenette</dc:creator>
  <cp:keywords/>
  <dc:description/>
  <cp:lastModifiedBy>Denis Frenette</cp:lastModifiedBy>
  <cp:revision>55</cp:revision>
  <cp:lastPrinted>2026-06-19T19:19:00Z</cp:lastPrinted>
  <dcterms:created xsi:type="dcterms:W3CDTF">2026-06-19T02:18:00Z</dcterms:created>
  <dcterms:modified xsi:type="dcterms:W3CDTF">2026-07-19T17:44:00Z</dcterms:modified>
</cp:coreProperties>
</file>